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C" w:rsidRPr="00233DF4" w:rsidRDefault="0038001C" w:rsidP="0038001C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Oxford City Council Corporate Plan Priorities 2016-2020</w:t>
      </w:r>
    </w:p>
    <w:p w:rsidR="00BB5E5E" w:rsidRPr="00233DF4" w:rsidRDefault="00BB5E5E" w:rsidP="009733C8">
      <w:pPr>
        <w:rPr>
          <w:b/>
          <w:sz w:val="20"/>
          <w:szCs w:val="20"/>
        </w:rPr>
      </w:pPr>
    </w:p>
    <w:p w:rsidR="003D2D18" w:rsidRPr="003D2D18" w:rsidRDefault="003D2D18" w:rsidP="003D2D18">
      <w:pPr>
        <w:rPr>
          <w:rFonts w:eastAsia="Calibri"/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>Tackle inequality</w:t>
      </w:r>
      <w:r w:rsidRPr="003D2D18">
        <w:rPr>
          <w:rFonts w:eastAsia="Calibri"/>
          <w:sz w:val="20"/>
          <w:szCs w:val="20"/>
        </w:rPr>
        <w:t xml:space="preserve"> through improved prosperity and by targeting resources to those who need most support. </w:t>
      </w:r>
    </w:p>
    <w:p w:rsidR="003D2D18" w:rsidRPr="003D2D18" w:rsidRDefault="003D2D18" w:rsidP="003D2D18">
      <w:pPr>
        <w:rPr>
          <w:rFonts w:eastAsia="Calibri"/>
          <w:sz w:val="20"/>
          <w:szCs w:val="20"/>
        </w:rPr>
      </w:pPr>
    </w:p>
    <w:p w:rsidR="003D2D18" w:rsidRPr="003D2D18" w:rsidRDefault="003D2D18" w:rsidP="003D2D18">
      <w:pPr>
        <w:rPr>
          <w:rFonts w:eastAsia="Calibri"/>
          <w:b/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 xml:space="preserve">Provide high quality community and leisure facilities </w:t>
      </w:r>
      <w:r w:rsidRPr="003D2D18">
        <w:rPr>
          <w:rFonts w:eastAsia="Calibri"/>
          <w:sz w:val="20"/>
          <w:szCs w:val="20"/>
        </w:rPr>
        <w:t>and seek to increase participation in regular physical activity to improve people’s health and quality of life.</w:t>
      </w:r>
    </w:p>
    <w:p w:rsidR="003D2D18" w:rsidRPr="003D2D18" w:rsidRDefault="003D2D18" w:rsidP="003D2D18">
      <w:pPr>
        <w:rPr>
          <w:rFonts w:eastAsia="Calibri"/>
          <w:sz w:val="20"/>
          <w:szCs w:val="20"/>
        </w:rPr>
      </w:pPr>
    </w:p>
    <w:p w:rsidR="003D2D18" w:rsidRPr="003D2D18" w:rsidRDefault="003D2D18" w:rsidP="003D2D1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 xml:space="preserve">Improve opportunities for young people </w:t>
      </w:r>
      <w:r w:rsidRPr="003D2D18">
        <w:rPr>
          <w:rFonts w:eastAsia="Calibri"/>
          <w:sz w:val="20"/>
          <w:szCs w:val="20"/>
        </w:rPr>
        <w:t>to engage in positive activities and develop the skills and ambition to achieve to the best of their abilities.</w:t>
      </w:r>
    </w:p>
    <w:p w:rsidR="003D2D18" w:rsidRPr="003D2D18" w:rsidRDefault="003D2D18" w:rsidP="003D2D18">
      <w:pPr>
        <w:rPr>
          <w:rFonts w:eastAsia="Calibri"/>
          <w:sz w:val="20"/>
          <w:szCs w:val="20"/>
        </w:rPr>
      </w:pPr>
    </w:p>
    <w:p w:rsidR="003D2D18" w:rsidRPr="003D2D18" w:rsidRDefault="003D2D18" w:rsidP="003D2D18">
      <w:pPr>
        <w:rPr>
          <w:rFonts w:eastAsia="Calibri"/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 xml:space="preserve">Celebrate diversity and support our different communities </w:t>
      </w:r>
      <w:r w:rsidRPr="003D2D18">
        <w:rPr>
          <w:rFonts w:eastAsia="Calibri"/>
          <w:sz w:val="20"/>
          <w:szCs w:val="20"/>
        </w:rPr>
        <w:t>by understanding their needs, supporting voluntary and community groups and delivering high quality cultural events and activities.</w:t>
      </w:r>
    </w:p>
    <w:p w:rsidR="003D2D18" w:rsidRPr="003D2D18" w:rsidRDefault="003D2D18" w:rsidP="003D2D18">
      <w:pPr>
        <w:rPr>
          <w:rFonts w:eastAsia="Calibri"/>
          <w:sz w:val="20"/>
          <w:szCs w:val="20"/>
        </w:rPr>
      </w:pPr>
    </w:p>
    <w:p w:rsidR="003D2D18" w:rsidRPr="003D2D18" w:rsidRDefault="003D2D18" w:rsidP="003D2D18">
      <w:pPr>
        <w:rPr>
          <w:rFonts w:eastAsia="Calibri"/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 xml:space="preserve">Promote safe neighbourhoods and tackle anti-social behaviour </w:t>
      </w:r>
      <w:r w:rsidRPr="003D2D18">
        <w:rPr>
          <w:rFonts w:eastAsia="Calibri"/>
          <w:sz w:val="20"/>
          <w:szCs w:val="20"/>
        </w:rPr>
        <w:t>through education and early engagement with problems, backed by enforcement action if required.</w:t>
      </w:r>
    </w:p>
    <w:p w:rsidR="003D2D18" w:rsidRPr="003D2D18" w:rsidRDefault="003D2D18" w:rsidP="003D2D18">
      <w:pPr>
        <w:rPr>
          <w:rFonts w:eastAsia="Calibri"/>
          <w:sz w:val="20"/>
          <w:szCs w:val="20"/>
        </w:rPr>
      </w:pPr>
    </w:p>
    <w:p w:rsidR="00C32E7B" w:rsidRPr="00233DF4" w:rsidRDefault="003D2D18" w:rsidP="003D2D18">
      <w:pPr>
        <w:rPr>
          <w:sz w:val="20"/>
          <w:szCs w:val="20"/>
        </w:rPr>
      </w:pPr>
      <w:r w:rsidRPr="003D2D18">
        <w:rPr>
          <w:rFonts w:eastAsia="Calibri"/>
          <w:b/>
          <w:sz w:val="20"/>
          <w:szCs w:val="20"/>
        </w:rPr>
        <w:t>Safeguard and support vulnerable people</w:t>
      </w:r>
      <w:r w:rsidRPr="003D2D18">
        <w:rPr>
          <w:rFonts w:eastAsia="Calibri"/>
          <w:sz w:val="20"/>
          <w:szCs w:val="20"/>
        </w:rPr>
        <w:t xml:space="preserve"> including improving quality of life for older people and protecting children, families and adults at risk of exploitation or crime</w:t>
      </w:r>
      <w:r w:rsidRPr="003D2D18">
        <w:rPr>
          <w:rFonts w:eastAsia="Calibri"/>
          <w:sz w:val="22"/>
          <w:szCs w:val="22"/>
        </w:rPr>
        <w:t>.</w:t>
      </w:r>
    </w:p>
    <w:p w:rsidR="004D618A" w:rsidRDefault="004D618A" w:rsidP="002673D9">
      <w:pPr>
        <w:rPr>
          <w:b/>
          <w:sz w:val="20"/>
          <w:szCs w:val="20"/>
        </w:rPr>
      </w:pPr>
    </w:p>
    <w:p w:rsidR="002673D9" w:rsidRDefault="002673D9" w:rsidP="002673D9">
      <w:pPr>
        <w:rPr>
          <w:b/>
          <w:sz w:val="20"/>
          <w:szCs w:val="20"/>
        </w:rPr>
      </w:pPr>
      <w:r w:rsidRPr="00233DF4">
        <w:rPr>
          <w:b/>
          <w:sz w:val="20"/>
          <w:szCs w:val="20"/>
        </w:rPr>
        <w:lastRenderedPageBreak/>
        <w:t>Key Achievements for 2016</w:t>
      </w:r>
    </w:p>
    <w:p w:rsidR="00A31DE4" w:rsidRPr="00233DF4" w:rsidRDefault="00A31DE4" w:rsidP="002673D9">
      <w:pPr>
        <w:rPr>
          <w:b/>
          <w:sz w:val="20"/>
          <w:szCs w:val="20"/>
        </w:rPr>
      </w:pPr>
    </w:p>
    <w:p w:rsidR="00F7735E" w:rsidRDefault="00D76A1C" w:rsidP="00D76A1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Invested</w:t>
      </w:r>
      <w:r w:rsidRPr="00014520">
        <w:rPr>
          <w:sz w:val="20"/>
          <w:szCs w:val="20"/>
        </w:rPr>
        <w:t xml:space="preserve"> £80</w:t>
      </w:r>
      <w:r w:rsidR="008769AF">
        <w:rPr>
          <w:sz w:val="20"/>
          <w:szCs w:val="20"/>
        </w:rPr>
        <w:t>0K</w:t>
      </w:r>
      <w:r w:rsidRPr="000145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refurbish </w:t>
      </w:r>
      <w:proofErr w:type="spellStart"/>
      <w:r>
        <w:rPr>
          <w:sz w:val="20"/>
          <w:szCs w:val="20"/>
        </w:rPr>
        <w:t>Cutteslowe</w:t>
      </w:r>
      <w:proofErr w:type="spellEnd"/>
      <w:r>
        <w:rPr>
          <w:sz w:val="20"/>
          <w:szCs w:val="20"/>
        </w:rPr>
        <w:t xml:space="preserve"> Park Lower </w:t>
      </w:r>
      <w:proofErr w:type="spellStart"/>
      <w:r>
        <w:rPr>
          <w:sz w:val="20"/>
          <w:szCs w:val="20"/>
        </w:rPr>
        <w:t>Pavillion</w:t>
      </w:r>
      <w:proofErr w:type="spellEnd"/>
      <w:r>
        <w:rPr>
          <w:sz w:val="20"/>
          <w:szCs w:val="20"/>
        </w:rPr>
        <w:t xml:space="preserve"> to</w:t>
      </w:r>
      <w:r w:rsidRPr="00014520">
        <w:rPr>
          <w:sz w:val="20"/>
          <w:szCs w:val="20"/>
        </w:rPr>
        <w:t xml:space="preserve"> </w:t>
      </w:r>
      <w:r w:rsidR="008769AF">
        <w:rPr>
          <w:sz w:val="20"/>
          <w:szCs w:val="20"/>
        </w:rPr>
        <w:t>support</w:t>
      </w:r>
      <w:r>
        <w:rPr>
          <w:sz w:val="20"/>
          <w:szCs w:val="20"/>
        </w:rPr>
        <w:t xml:space="preserve"> </w:t>
      </w:r>
      <w:r w:rsidRPr="00014520">
        <w:rPr>
          <w:sz w:val="20"/>
          <w:szCs w:val="20"/>
        </w:rPr>
        <w:t>women</w:t>
      </w:r>
      <w:r w:rsidR="008769AF">
        <w:rPr>
          <w:sz w:val="20"/>
          <w:szCs w:val="20"/>
        </w:rPr>
        <w:t>’s</w:t>
      </w:r>
      <w:r>
        <w:rPr>
          <w:sz w:val="20"/>
          <w:szCs w:val="20"/>
        </w:rPr>
        <w:t xml:space="preserve"> and young people’s participation in</w:t>
      </w:r>
      <w:r w:rsidRPr="00014520">
        <w:rPr>
          <w:sz w:val="20"/>
          <w:szCs w:val="20"/>
        </w:rPr>
        <w:t xml:space="preserve"> football.</w:t>
      </w:r>
      <w:proofErr w:type="gramEnd"/>
      <w:r w:rsidRPr="00014520">
        <w:rPr>
          <w:sz w:val="20"/>
          <w:szCs w:val="20"/>
        </w:rPr>
        <w:t xml:space="preserve">  </w:t>
      </w:r>
    </w:p>
    <w:p w:rsidR="00F7735E" w:rsidRDefault="00F7735E" w:rsidP="00D76A1C">
      <w:pPr>
        <w:rPr>
          <w:sz w:val="20"/>
          <w:szCs w:val="20"/>
        </w:rPr>
      </w:pPr>
    </w:p>
    <w:p w:rsidR="00D76A1C" w:rsidRPr="00014520" w:rsidRDefault="00D76A1C" w:rsidP="00D76A1C">
      <w:pPr>
        <w:rPr>
          <w:sz w:val="20"/>
          <w:szCs w:val="20"/>
        </w:rPr>
      </w:pPr>
      <w:r w:rsidRPr="00014520">
        <w:rPr>
          <w:sz w:val="20"/>
          <w:szCs w:val="20"/>
        </w:rPr>
        <w:t>Horspath Athletics and Sports Ground reopened after a £180</w:t>
      </w:r>
      <w:r w:rsidR="008769AF">
        <w:rPr>
          <w:sz w:val="20"/>
          <w:szCs w:val="20"/>
        </w:rPr>
        <w:t>K</w:t>
      </w:r>
      <w:r w:rsidRPr="00014520">
        <w:rPr>
          <w:sz w:val="20"/>
          <w:szCs w:val="20"/>
        </w:rPr>
        <w:t xml:space="preserve"> </w:t>
      </w:r>
      <w:r w:rsidR="008769AF">
        <w:rPr>
          <w:sz w:val="20"/>
          <w:szCs w:val="20"/>
        </w:rPr>
        <w:t xml:space="preserve">track </w:t>
      </w:r>
      <w:r w:rsidRPr="00014520">
        <w:rPr>
          <w:sz w:val="20"/>
          <w:szCs w:val="20"/>
        </w:rPr>
        <w:t>refurbishment.</w:t>
      </w:r>
    </w:p>
    <w:p w:rsidR="00D76A1C" w:rsidRDefault="00D76A1C" w:rsidP="00D76A1C">
      <w:pPr>
        <w:rPr>
          <w:sz w:val="20"/>
          <w:szCs w:val="20"/>
        </w:rPr>
      </w:pPr>
    </w:p>
    <w:p w:rsidR="00EF758F" w:rsidRDefault="008769AF" w:rsidP="00EF758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Secured £142K from the </w:t>
      </w:r>
      <w:r w:rsidR="00D76A1C" w:rsidRPr="00014520">
        <w:rPr>
          <w:sz w:val="20"/>
          <w:szCs w:val="20"/>
        </w:rPr>
        <w:t xml:space="preserve">Heritage Lottery Fund </w:t>
      </w:r>
      <w:r w:rsidR="00D76A1C">
        <w:rPr>
          <w:sz w:val="20"/>
          <w:szCs w:val="20"/>
        </w:rPr>
        <w:t>for</w:t>
      </w:r>
      <w:r w:rsidR="00D76A1C" w:rsidRPr="00014520">
        <w:rPr>
          <w:sz w:val="20"/>
          <w:szCs w:val="20"/>
        </w:rPr>
        <w:t xml:space="preserve"> the first phase of the Museum of Oxford’s redevelopment.</w:t>
      </w:r>
      <w:proofErr w:type="gramEnd"/>
      <w:r w:rsidR="00D76A1C" w:rsidRPr="00014520">
        <w:rPr>
          <w:sz w:val="20"/>
          <w:szCs w:val="20"/>
        </w:rPr>
        <w:t xml:space="preserve"> </w:t>
      </w:r>
    </w:p>
    <w:p w:rsidR="00EF758F" w:rsidRDefault="00EF758F" w:rsidP="00EF758F">
      <w:pPr>
        <w:rPr>
          <w:sz w:val="20"/>
          <w:szCs w:val="20"/>
        </w:rPr>
      </w:pPr>
    </w:p>
    <w:p w:rsidR="008769AF" w:rsidRDefault="008769AF" w:rsidP="008769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Increased the </w:t>
      </w:r>
      <w:r w:rsidR="00EF758F">
        <w:rPr>
          <w:color w:val="000000"/>
          <w:sz w:val="20"/>
          <w:szCs w:val="20"/>
        </w:rPr>
        <w:t>nu</w:t>
      </w:r>
      <w:r w:rsidR="00EF758F" w:rsidRPr="00EF758F">
        <w:rPr>
          <w:color w:val="000000"/>
          <w:sz w:val="20"/>
          <w:szCs w:val="20"/>
        </w:rPr>
        <w:t>mber of</w:t>
      </w:r>
      <w:r w:rsidR="00EF758F">
        <w:rPr>
          <w:color w:val="000000"/>
          <w:sz w:val="20"/>
          <w:szCs w:val="20"/>
        </w:rPr>
        <w:t xml:space="preserve"> </w:t>
      </w:r>
      <w:r w:rsidR="00EF758F" w:rsidRPr="00EF758F">
        <w:rPr>
          <w:color w:val="000000"/>
          <w:sz w:val="20"/>
          <w:szCs w:val="20"/>
        </w:rPr>
        <w:t>participants</w:t>
      </w:r>
      <w:r w:rsidR="00EF758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 the Youth Ambition Programme</w:t>
      </w:r>
    </w:p>
    <w:p w:rsidR="00EF758F" w:rsidRPr="00EF758F" w:rsidRDefault="008769AF" w:rsidP="008769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EF758F" w:rsidRPr="00EF758F">
        <w:rPr>
          <w:color w:val="000000"/>
          <w:sz w:val="20"/>
          <w:szCs w:val="20"/>
        </w:rPr>
        <w:t>2015/16 – 6060</w:t>
      </w:r>
    </w:p>
    <w:p w:rsidR="00EF758F" w:rsidRPr="00EF758F" w:rsidRDefault="00EF758F" w:rsidP="008769AF">
      <w:pPr>
        <w:pStyle w:val="ListParagraph"/>
        <w:contextualSpacing w:val="0"/>
        <w:rPr>
          <w:color w:val="000000"/>
          <w:sz w:val="20"/>
          <w:szCs w:val="20"/>
        </w:rPr>
      </w:pPr>
      <w:r w:rsidRPr="00EF758F">
        <w:rPr>
          <w:color w:val="000000"/>
          <w:sz w:val="20"/>
          <w:szCs w:val="20"/>
        </w:rPr>
        <w:t>2016/17 – 6640</w:t>
      </w:r>
    </w:p>
    <w:p w:rsidR="008769AF" w:rsidRDefault="008769AF" w:rsidP="008769AF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And increased </w:t>
      </w:r>
      <w:r w:rsidR="00EF758F">
        <w:rPr>
          <w:color w:val="000000"/>
          <w:sz w:val="20"/>
          <w:szCs w:val="20"/>
        </w:rPr>
        <w:t>girl’s participation significantly.</w:t>
      </w:r>
      <w:proofErr w:type="gramEnd"/>
      <w:r>
        <w:rPr>
          <w:color w:val="000000"/>
          <w:sz w:val="20"/>
          <w:szCs w:val="20"/>
        </w:rPr>
        <w:t xml:space="preserve">              </w:t>
      </w:r>
    </w:p>
    <w:p w:rsidR="00EF758F" w:rsidRPr="008769AF" w:rsidRDefault="008769AF" w:rsidP="008769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EF758F" w:rsidRPr="008769AF">
        <w:rPr>
          <w:color w:val="000000"/>
          <w:sz w:val="20"/>
          <w:szCs w:val="20"/>
        </w:rPr>
        <w:t>2015/16 - 25%</w:t>
      </w:r>
    </w:p>
    <w:p w:rsidR="00EF758F" w:rsidRPr="008769AF" w:rsidRDefault="008769AF" w:rsidP="008769AF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EF758F" w:rsidRPr="008769AF">
        <w:rPr>
          <w:color w:val="000000"/>
          <w:sz w:val="20"/>
          <w:szCs w:val="20"/>
        </w:rPr>
        <w:t>2016/17 – 47%</w:t>
      </w:r>
    </w:p>
    <w:p w:rsidR="00EF758F" w:rsidRDefault="00EF758F" w:rsidP="007E69C5">
      <w:pPr>
        <w:rPr>
          <w:sz w:val="20"/>
          <w:szCs w:val="20"/>
        </w:rPr>
      </w:pPr>
    </w:p>
    <w:p w:rsidR="007E69C5" w:rsidRDefault="00A31DE4" w:rsidP="007E69C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Attracted over 170,000</w:t>
      </w:r>
      <w:r w:rsidR="00BB07C5">
        <w:rPr>
          <w:sz w:val="20"/>
          <w:szCs w:val="20"/>
        </w:rPr>
        <w:t xml:space="preserve"> people</w:t>
      </w:r>
      <w:r>
        <w:rPr>
          <w:sz w:val="20"/>
          <w:szCs w:val="20"/>
        </w:rPr>
        <w:t xml:space="preserve"> to our</w:t>
      </w:r>
      <w:r w:rsidR="007E69C5" w:rsidRPr="00014520">
        <w:rPr>
          <w:sz w:val="20"/>
          <w:szCs w:val="20"/>
        </w:rPr>
        <w:t xml:space="preserve"> cultural </w:t>
      </w:r>
      <w:r>
        <w:rPr>
          <w:sz w:val="20"/>
          <w:szCs w:val="20"/>
        </w:rPr>
        <w:t>events</w:t>
      </w:r>
      <w:r w:rsidR="007E69C5" w:rsidRPr="00014520">
        <w:rPr>
          <w:sz w:val="20"/>
          <w:szCs w:val="20"/>
        </w:rPr>
        <w:t xml:space="preserve">, including </w:t>
      </w:r>
      <w:r w:rsidR="007E69C5">
        <w:rPr>
          <w:sz w:val="20"/>
          <w:szCs w:val="20"/>
        </w:rPr>
        <w:t xml:space="preserve">the </w:t>
      </w:r>
      <w:r w:rsidR="007E69C5" w:rsidRPr="00014520">
        <w:rPr>
          <w:sz w:val="20"/>
          <w:szCs w:val="20"/>
        </w:rPr>
        <w:t xml:space="preserve">Christmas Light Festival, Common People, </w:t>
      </w:r>
      <w:proofErr w:type="spellStart"/>
      <w:r w:rsidR="007E69C5" w:rsidRPr="00014520">
        <w:rPr>
          <w:sz w:val="20"/>
          <w:szCs w:val="20"/>
        </w:rPr>
        <w:t>Dancin</w:t>
      </w:r>
      <w:proofErr w:type="spellEnd"/>
      <w:r w:rsidR="007E69C5" w:rsidRPr="00014520">
        <w:rPr>
          <w:sz w:val="20"/>
          <w:szCs w:val="20"/>
        </w:rPr>
        <w:t>' Oxford, May Mo</w:t>
      </w:r>
      <w:r w:rsidR="007E69C5">
        <w:rPr>
          <w:sz w:val="20"/>
          <w:szCs w:val="20"/>
        </w:rPr>
        <w:t xml:space="preserve">rning, St Giles’ Fair </w:t>
      </w:r>
      <w:r>
        <w:rPr>
          <w:sz w:val="20"/>
          <w:szCs w:val="20"/>
        </w:rPr>
        <w:t xml:space="preserve">and </w:t>
      </w:r>
      <w:r w:rsidR="00BB07C5">
        <w:rPr>
          <w:sz w:val="20"/>
          <w:szCs w:val="20"/>
        </w:rPr>
        <w:t xml:space="preserve">the </w:t>
      </w:r>
      <w:r w:rsidRPr="00BB07C5">
        <w:rPr>
          <w:sz w:val="20"/>
          <w:szCs w:val="20"/>
        </w:rPr>
        <w:t>Lord Mayor’s Carol Concert</w:t>
      </w:r>
      <w:r w:rsidR="007E69C5" w:rsidRPr="00BB07C5">
        <w:rPr>
          <w:sz w:val="20"/>
          <w:szCs w:val="20"/>
        </w:rPr>
        <w:t>.</w:t>
      </w:r>
      <w:proofErr w:type="gramEnd"/>
      <w:r w:rsidR="007E69C5" w:rsidRPr="00322E09">
        <w:rPr>
          <w:sz w:val="20"/>
          <w:szCs w:val="20"/>
        </w:rPr>
        <w:t xml:space="preserve"> </w:t>
      </w:r>
    </w:p>
    <w:p w:rsidR="00D76A1C" w:rsidRDefault="00D76A1C" w:rsidP="00014520">
      <w:pPr>
        <w:rPr>
          <w:sz w:val="20"/>
          <w:szCs w:val="20"/>
        </w:rPr>
      </w:pPr>
    </w:p>
    <w:p w:rsidR="00014520" w:rsidRPr="00014520" w:rsidRDefault="00160E39" w:rsidP="00014520">
      <w:pPr>
        <w:rPr>
          <w:sz w:val="20"/>
          <w:szCs w:val="20"/>
        </w:rPr>
      </w:pPr>
      <w:r>
        <w:rPr>
          <w:sz w:val="20"/>
          <w:szCs w:val="20"/>
        </w:rPr>
        <w:t>Barton Park</w:t>
      </w:r>
      <w:r w:rsidR="00E555D6" w:rsidRPr="00E555D6">
        <w:rPr>
          <w:sz w:val="20"/>
          <w:szCs w:val="20"/>
        </w:rPr>
        <w:t xml:space="preserve"> selected as </w:t>
      </w:r>
      <w:r w:rsidR="008769AF">
        <w:rPr>
          <w:sz w:val="20"/>
          <w:szCs w:val="20"/>
        </w:rPr>
        <w:t xml:space="preserve">a </w:t>
      </w:r>
      <w:r w:rsidR="00E555D6" w:rsidRPr="00E555D6">
        <w:rPr>
          <w:sz w:val="20"/>
          <w:szCs w:val="20"/>
        </w:rPr>
        <w:t>NHS Hea</w:t>
      </w:r>
      <w:r w:rsidR="000F2356">
        <w:rPr>
          <w:sz w:val="20"/>
          <w:szCs w:val="20"/>
        </w:rPr>
        <w:t>lthy New Town</w:t>
      </w:r>
      <w:r w:rsidR="00A31DE4">
        <w:rPr>
          <w:sz w:val="20"/>
          <w:szCs w:val="20"/>
        </w:rPr>
        <w:t>, securing £120</w:t>
      </w:r>
      <w:r w:rsidR="008769AF">
        <w:rPr>
          <w:sz w:val="20"/>
          <w:szCs w:val="20"/>
        </w:rPr>
        <w:t>K</w:t>
      </w:r>
      <w:r w:rsidR="00A31DE4">
        <w:rPr>
          <w:sz w:val="20"/>
          <w:szCs w:val="20"/>
        </w:rPr>
        <w:t xml:space="preserve"> of which </w:t>
      </w:r>
      <w:r>
        <w:rPr>
          <w:sz w:val="20"/>
          <w:szCs w:val="20"/>
        </w:rPr>
        <w:t>£30</w:t>
      </w:r>
      <w:r w:rsidR="008769AF">
        <w:rPr>
          <w:sz w:val="20"/>
          <w:szCs w:val="20"/>
        </w:rPr>
        <w:t>K</w:t>
      </w:r>
      <w:r w:rsidR="00A31DE4"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for </w:t>
      </w:r>
      <w:r w:rsidR="00A31DE4">
        <w:rPr>
          <w:sz w:val="20"/>
          <w:szCs w:val="20"/>
        </w:rPr>
        <w:t xml:space="preserve">small </w:t>
      </w:r>
      <w:r w:rsidR="00A26684">
        <w:rPr>
          <w:sz w:val="20"/>
          <w:szCs w:val="20"/>
        </w:rPr>
        <w:t xml:space="preserve">community projects </w:t>
      </w:r>
      <w:r w:rsidR="007C376B">
        <w:rPr>
          <w:sz w:val="20"/>
          <w:szCs w:val="20"/>
        </w:rPr>
        <w:t>to</w:t>
      </w:r>
      <w:r w:rsidR="00014520" w:rsidRPr="00014520">
        <w:rPr>
          <w:sz w:val="20"/>
          <w:szCs w:val="20"/>
        </w:rPr>
        <w:t xml:space="preserve"> address social isolation and food poverty.  </w:t>
      </w:r>
    </w:p>
    <w:p w:rsidR="007E69C5" w:rsidRDefault="00E555D6" w:rsidP="0001452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4520" w:rsidRDefault="007E69C5" w:rsidP="00014520">
      <w:pPr>
        <w:rPr>
          <w:sz w:val="20"/>
          <w:szCs w:val="20"/>
        </w:rPr>
      </w:pPr>
      <w:r w:rsidRPr="00014520">
        <w:rPr>
          <w:sz w:val="20"/>
          <w:szCs w:val="20"/>
        </w:rPr>
        <w:t xml:space="preserve">Investigated over 2,500 cases of </w:t>
      </w:r>
      <w:r w:rsidRPr="00014520">
        <w:rPr>
          <w:sz w:val="20"/>
          <w:szCs w:val="20"/>
        </w:rPr>
        <w:lastRenderedPageBreak/>
        <w:t>anti</w:t>
      </w:r>
      <w:r>
        <w:rPr>
          <w:sz w:val="20"/>
          <w:szCs w:val="20"/>
        </w:rPr>
        <w:t>-social behaviour and undertook</w:t>
      </w:r>
      <w:r w:rsidRPr="00014520">
        <w:rPr>
          <w:sz w:val="20"/>
          <w:szCs w:val="20"/>
        </w:rPr>
        <w:t xml:space="preserve"> 1,600 enforcement actions to tackle anti-social behaviour and environmental offences</w:t>
      </w:r>
    </w:p>
    <w:p w:rsidR="007E69C5" w:rsidRDefault="007E69C5" w:rsidP="00973D4A">
      <w:pPr>
        <w:rPr>
          <w:color w:val="FF0000"/>
          <w:sz w:val="20"/>
          <w:szCs w:val="20"/>
        </w:rPr>
      </w:pPr>
    </w:p>
    <w:p w:rsidR="00973D4A" w:rsidRPr="00FF100A" w:rsidRDefault="0038001C" w:rsidP="00973D4A">
      <w:pPr>
        <w:rPr>
          <w:sz w:val="20"/>
          <w:szCs w:val="20"/>
        </w:rPr>
      </w:pPr>
      <w:r w:rsidRPr="00FF100A">
        <w:rPr>
          <w:sz w:val="20"/>
          <w:szCs w:val="20"/>
        </w:rPr>
        <w:t xml:space="preserve">Supported </w:t>
      </w:r>
      <w:r w:rsidR="00087E63">
        <w:rPr>
          <w:sz w:val="20"/>
          <w:szCs w:val="20"/>
        </w:rPr>
        <w:t xml:space="preserve">10 </w:t>
      </w:r>
      <w:r w:rsidR="00973D4A" w:rsidRPr="00FF100A">
        <w:rPr>
          <w:sz w:val="20"/>
          <w:szCs w:val="20"/>
        </w:rPr>
        <w:t xml:space="preserve">Syrian </w:t>
      </w:r>
      <w:r w:rsidR="006B1F9D" w:rsidRPr="00FF100A">
        <w:rPr>
          <w:sz w:val="20"/>
          <w:szCs w:val="20"/>
        </w:rPr>
        <w:t xml:space="preserve">families through the </w:t>
      </w:r>
      <w:r w:rsidR="00E12A71" w:rsidRPr="00FF100A">
        <w:rPr>
          <w:sz w:val="20"/>
          <w:szCs w:val="20"/>
        </w:rPr>
        <w:t xml:space="preserve">Syrian Vulnerable Persons </w:t>
      </w:r>
      <w:r w:rsidR="006B1F9D" w:rsidRPr="00FF100A">
        <w:rPr>
          <w:sz w:val="20"/>
          <w:szCs w:val="20"/>
        </w:rPr>
        <w:t xml:space="preserve">Resettlement </w:t>
      </w:r>
      <w:r w:rsidR="00E12A71" w:rsidRPr="00FF100A">
        <w:rPr>
          <w:sz w:val="20"/>
          <w:szCs w:val="20"/>
        </w:rPr>
        <w:t>Scheme</w:t>
      </w:r>
      <w:r w:rsidR="006B1F9D" w:rsidRPr="00FF100A">
        <w:rPr>
          <w:sz w:val="20"/>
          <w:szCs w:val="20"/>
        </w:rPr>
        <w:t xml:space="preserve"> and worked with voluntary and faith</w:t>
      </w:r>
      <w:r w:rsidR="00B9293A" w:rsidRPr="00FF100A">
        <w:rPr>
          <w:sz w:val="20"/>
          <w:szCs w:val="20"/>
        </w:rPr>
        <w:t xml:space="preserve"> groups to improve our services</w:t>
      </w:r>
      <w:r w:rsidR="005C721E" w:rsidRPr="00FF100A">
        <w:rPr>
          <w:sz w:val="20"/>
          <w:szCs w:val="20"/>
        </w:rPr>
        <w:t xml:space="preserve"> to refugees</w:t>
      </w:r>
      <w:r w:rsidR="00821E2D">
        <w:rPr>
          <w:sz w:val="20"/>
          <w:szCs w:val="20"/>
        </w:rPr>
        <w:t>, including</w:t>
      </w:r>
      <w:r w:rsidR="00A45C4D">
        <w:rPr>
          <w:sz w:val="20"/>
          <w:szCs w:val="20"/>
        </w:rPr>
        <w:t xml:space="preserve"> increasing </w:t>
      </w:r>
      <w:r w:rsidR="00821E2D">
        <w:rPr>
          <w:sz w:val="20"/>
          <w:szCs w:val="20"/>
        </w:rPr>
        <w:t>access to English Language courses</w:t>
      </w:r>
      <w:r w:rsidR="006B1F9D" w:rsidRPr="00FF100A">
        <w:rPr>
          <w:sz w:val="20"/>
          <w:szCs w:val="20"/>
        </w:rPr>
        <w:t>.</w:t>
      </w:r>
      <w:r w:rsidR="00973D4A" w:rsidRPr="00FF100A">
        <w:rPr>
          <w:sz w:val="20"/>
          <w:szCs w:val="20"/>
        </w:rPr>
        <w:t xml:space="preserve"> </w:t>
      </w:r>
    </w:p>
    <w:p w:rsidR="00973D4A" w:rsidRDefault="00973D4A" w:rsidP="00014520">
      <w:pPr>
        <w:rPr>
          <w:sz w:val="20"/>
          <w:szCs w:val="20"/>
        </w:rPr>
      </w:pPr>
    </w:p>
    <w:p w:rsidR="00014520" w:rsidRPr="007C2874" w:rsidRDefault="00A31DE4" w:rsidP="00014520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CA351F" w:rsidRPr="007C2874">
        <w:rPr>
          <w:sz w:val="20"/>
          <w:szCs w:val="20"/>
        </w:rPr>
        <w:t>stablish</w:t>
      </w:r>
      <w:r>
        <w:rPr>
          <w:sz w:val="20"/>
          <w:szCs w:val="20"/>
        </w:rPr>
        <w:t>ed</w:t>
      </w:r>
      <w:r w:rsidR="00014520" w:rsidRPr="007C2874">
        <w:rPr>
          <w:sz w:val="20"/>
          <w:szCs w:val="20"/>
        </w:rPr>
        <w:t xml:space="preserve"> Health Partnerships</w:t>
      </w:r>
      <w:r w:rsidR="00223E4D" w:rsidRPr="007C2874">
        <w:rPr>
          <w:sz w:val="20"/>
          <w:szCs w:val="20"/>
        </w:rPr>
        <w:t>, with the P</w:t>
      </w:r>
      <w:r w:rsidR="007C2874" w:rsidRPr="007C2874">
        <w:rPr>
          <w:sz w:val="20"/>
          <w:szCs w:val="20"/>
        </w:rPr>
        <w:t xml:space="preserve">rimary </w:t>
      </w:r>
      <w:r w:rsidR="00223E4D" w:rsidRPr="007C2874">
        <w:rPr>
          <w:sz w:val="20"/>
          <w:szCs w:val="20"/>
        </w:rPr>
        <w:t>C</w:t>
      </w:r>
      <w:r w:rsidR="007C2874" w:rsidRPr="007C2874">
        <w:rPr>
          <w:sz w:val="20"/>
          <w:szCs w:val="20"/>
        </w:rPr>
        <w:t xml:space="preserve">are </w:t>
      </w:r>
      <w:r w:rsidR="00223E4D" w:rsidRPr="007C2874">
        <w:rPr>
          <w:sz w:val="20"/>
          <w:szCs w:val="20"/>
        </w:rPr>
        <w:t>T</w:t>
      </w:r>
      <w:r w:rsidR="007C2874" w:rsidRPr="007C2874">
        <w:rPr>
          <w:sz w:val="20"/>
          <w:szCs w:val="20"/>
        </w:rPr>
        <w:t>rust</w:t>
      </w:r>
      <w:r w:rsidR="00223E4D" w:rsidRPr="007C2874">
        <w:rPr>
          <w:sz w:val="20"/>
          <w:szCs w:val="20"/>
        </w:rPr>
        <w:t xml:space="preserve"> and health </w:t>
      </w:r>
      <w:r w:rsidR="007C2874" w:rsidRPr="007C2874">
        <w:rPr>
          <w:sz w:val="20"/>
          <w:szCs w:val="20"/>
        </w:rPr>
        <w:t>organisations</w:t>
      </w:r>
      <w:r w:rsidR="00223E4D" w:rsidRPr="007C2874">
        <w:rPr>
          <w:sz w:val="20"/>
          <w:szCs w:val="20"/>
        </w:rPr>
        <w:t>,</w:t>
      </w:r>
      <w:r>
        <w:rPr>
          <w:sz w:val="20"/>
          <w:szCs w:val="20"/>
        </w:rPr>
        <w:t xml:space="preserve"> to address poor health and improve access to </w:t>
      </w:r>
      <w:r w:rsidR="008769AF">
        <w:rPr>
          <w:sz w:val="20"/>
          <w:szCs w:val="20"/>
        </w:rPr>
        <w:t xml:space="preserve">health </w:t>
      </w:r>
      <w:r>
        <w:rPr>
          <w:sz w:val="20"/>
          <w:szCs w:val="20"/>
        </w:rPr>
        <w:t>services</w:t>
      </w:r>
      <w:r w:rsidR="00014520" w:rsidRPr="007C2874">
        <w:rPr>
          <w:sz w:val="20"/>
          <w:szCs w:val="20"/>
        </w:rPr>
        <w:t xml:space="preserve"> </w:t>
      </w:r>
      <w:r w:rsidR="008769AF">
        <w:rPr>
          <w:sz w:val="20"/>
          <w:szCs w:val="20"/>
        </w:rPr>
        <w:t>in key areas.</w:t>
      </w:r>
    </w:p>
    <w:p w:rsidR="002F0F22" w:rsidRDefault="002F0F22" w:rsidP="00014520">
      <w:pPr>
        <w:rPr>
          <w:sz w:val="20"/>
          <w:szCs w:val="20"/>
        </w:rPr>
      </w:pPr>
    </w:p>
    <w:p w:rsidR="00014520" w:rsidRPr="00014520" w:rsidRDefault="009C69B3" w:rsidP="00014520">
      <w:pPr>
        <w:rPr>
          <w:sz w:val="20"/>
          <w:szCs w:val="20"/>
        </w:rPr>
      </w:pPr>
      <w:r>
        <w:rPr>
          <w:sz w:val="20"/>
          <w:szCs w:val="20"/>
        </w:rPr>
        <w:t xml:space="preserve">Assisted council tenants to </w:t>
      </w:r>
      <w:r w:rsidR="00004257">
        <w:rPr>
          <w:sz w:val="20"/>
          <w:szCs w:val="20"/>
        </w:rPr>
        <w:t>red</w:t>
      </w:r>
      <w:r w:rsidR="00C80181">
        <w:rPr>
          <w:sz w:val="20"/>
          <w:szCs w:val="20"/>
        </w:rPr>
        <w:t>uc</w:t>
      </w:r>
      <w:r w:rsidR="00FB116C">
        <w:rPr>
          <w:sz w:val="20"/>
          <w:szCs w:val="20"/>
        </w:rPr>
        <w:t>e</w:t>
      </w:r>
      <w:r w:rsidR="00004257">
        <w:rPr>
          <w:sz w:val="20"/>
          <w:szCs w:val="20"/>
        </w:rPr>
        <w:t xml:space="preserve"> their</w:t>
      </w:r>
      <w:r w:rsidR="00C80181">
        <w:rPr>
          <w:sz w:val="20"/>
          <w:szCs w:val="20"/>
        </w:rPr>
        <w:t xml:space="preserve"> </w:t>
      </w:r>
      <w:r w:rsidR="00014520" w:rsidRPr="00014520">
        <w:rPr>
          <w:sz w:val="20"/>
          <w:szCs w:val="20"/>
        </w:rPr>
        <w:t>energy bills</w:t>
      </w:r>
      <w:r w:rsidR="00FB116C">
        <w:rPr>
          <w:sz w:val="20"/>
          <w:szCs w:val="20"/>
        </w:rPr>
        <w:t xml:space="preserve"> </w:t>
      </w:r>
      <w:r w:rsidR="00014520" w:rsidRPr="00014520">
        <w:rPr>
          <w:sz w:val="20"/>
          <w:szCs w:val="20"/>
        </w:rPr>
        <w:t xml:space="preserve">through tariff changes, access to government programmes, and </w:t>
      </w:r>
      <w:r w:rsidR="00621C8E">
        <w:rPr>
          <w:sz w:val="20"/>
          <w:szCs w:val="20"/>
        </w:rPr>
        <w:t xml:space="preserve">improved </w:t>
      </w:r>
      <w:r w:rsidR="00012C73">
        <w:rPr>
          <w:sz w:val="20"/>
          <w:szCs w:val="20"/>
        </w:rPr>
        <w:t>energy efficiency</w:t>
      </w:r>
      <w:r w:rsidR="00004257">
        <w:rPr>
          <w:sz w:val="20"/>
          <w:szCs w:val="20"/>
        </w:rPr>
        <w:t>.</w:t>
      </w:r>
    </w:p>
    <w:p w:rsidR="00014520" w:rsidRPr="00014520" w:rsidRDefault="00014520" w:rsidP="00014520">
      <w:pPr>
        <w:rPr>
          <w:sz w:val="20"/>
          <w:szCs w:val="20"/>
        </w:rPr>
      </w:pPr>
    </w:p>
    <w:p w:rsidR="00A42A2E" w:rsidRDefault="00F23A0B" w:rsidP="00A42A2E">
      <w:pPr>
        <w:rPr>
          <w:sz w:val="20"/>
          <w:szCs w:val="20"/>
        </w:rPr>
      </w:pPr>
      <w:r>
        <w:rPr>
          <w:sz w:val="20"/>
          <w:szCs w:val="20"/>
        </w:rPr>
        <w:t xml:space="preserve">Improved our safeguarding </w:t>
      </w:r>
      <w:r w:rsidR="00FD5366">
        <w:rPr>
          <w:sz w:val="20"/>
          <w:szCs w:val="20"/>
        </w:rPr>
        <w:t xml:space="preserve">practice </w:t>
      </w:r>
      <w:r>
        <w:rPr>
          <w:sz w:val="20"/>
          <w:szCs w:val="20"/>
        </w:rPr>
        <w:t xml:space="preserve">for children </w:t>
      </w:r>
      <w:r w:rsidR="00C632C8">
        <w:rPr>
          <w:sz w:val="20"/>
          <w:szCs w:val="20"/>
        </w:rPr>
        <w:t xml:space="preserve">and vulnerable adults through implementing a robust and </w:t>
      </w:r>
      <w:r w:rsidR="00BC7F30">
        <w:rPr>
          <w:sz w:val="20"/>
          <w:szCs w:val="20"/>
        </w:rPr>
        <w:t xml:space="preserve">mandatory </w:t>
      </w:r>
      <w:r w:rsidR="00C632C8">
        <w:rPr>
          <w:sz w:val="20"/>
          <w:szCs w:val="20"/>
        </w:rPr>
        <w:t xml:space="preserve">training </w:t>
      </w:r>
      <w:r w:rsidR="00BC7F30">
        <w:rPr>
          <w:sz w:val="20"/>
          <w:szCs w:val="20"/>
        </w:rPr>
        <w:t>programme for staff and councillors, improved our taxi-licen</w:t>
      </w:r>
      <w:r w:rsidR="008769AF">
        <w:rPr>
          <w:sz w:val="20"/>
          <w:szCs w:val="20"/>
        </w:rPr>
        <w:t>s</w:t>
      </w:r>
      <w:r w:rsidR="00BC7F30">
        <w:rPr>
          <w:sz w:val="20"/>
          <w:szCs w:val="20"/>
        </w:rPr>
        <w:t>ing and launched ‘Hotel W</w:t>
      </w:r>
      <w:r w:rsidR="00C4039C">
        <w:rPr>
          <w:sz w:val="20"/>
          <w:szCs w:val="20"/>
        </w:rPr>
        <w:t>atch’</w:t>
      </w:r>
      <w:r w:rsidR="00910226">
        <w:rPr>
          <w:sz w:val="20"/>
          <w:szCs w:val="20"/>
        </w:rPr>
        <w:t>.</w:t>
      </w:r>
      <w:r w:rsidR="00A42A2E" w:rsidRPr="00A42A2E">
        <w:rPr>
          <w:sz w:val="20"/>
          <w:szCs w:val="20"/>
        </w:rPr>
        <w:t xml:space="preserve"> </w:t>
      </w:r>
    </w:p>
    <w:p w:rsidR="00A31DE4" w:rsidRDefault="00A31DE4" w:rsidP="00A42A2E">
      <w:pPr>
        <w:rPr>
          <w:sz w:val="20"/>
          <w:szCs w:val="20"/>
        </w:rPr>
      </w:pPr>
    </w:p>
    <w:p w:rsidR="00A45C4D" w:rsidRPr="00A45C4D" w:rsidRDefault="00A45C4D" w:rsidP="00A45C4D">
      <w:pPr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r w:rsidRPr="00A45C4D">
        <w:rPr>
          <w:sz w:val="20"/>
          <w:szCs w:val="20"/>
        </w:rPr>
        <w:t xml:space="preserve">large numbers </w:t>
      </w:r>
      <w:r>
        <w:rPr>
          <w:sz w:val="20"/>
          <w:szCs w:val="20"/>
        </w:rPr>
        <w:t xml:space="preserve">of people </w:t>
      </w:r>
      <w:r w:rsidRPr="00A45C4D">
        <w:rPr>
          <w:sz w:val="20"/>
          <w:szCs w:val="20"/>
        </w:rPr>
        <w:t xml:space="preserve">who volunteer </w:t>
      </w:r>
      <w:r>
        <w:rPr>
          <w:sz w:val="20"/>
          <w:szCs w:val="20"/>
        </w:rPr>
        <w:t>in the</w:t>
      </w:r>
      <w:r w:rsidRPr="00A45C4D">
        <w:rPr>
          <w:sz w:val="20"/>
          <w:szCs w:val="20"/>
        </w:rPr>
        <w:t xml:space="preserve"> city to enable community projects to flourish and to help the council achieve its policies of community cohesion and </w:t>
      </w:r>
      <w:r w:rsidRPr="00A45C4D">
        <w:rPr>
          <w:sz w:val="20"/>
          <w:szCs w:val="20"/>
        </w:rPr>
        <w:lastRenderedPageBreak/>
        <w:t xml:space="preserve">involvement. </w:t>
      </w:r>
      <w:r>
        <w:rPr>
          <w:sz w:val="20"/>
          <w:szCs w:val="20"/>
        </w:rPr>
        <w:t>We campaigned with partners to encourage volunteering and as a result an additional 150 people have signing up as volunteers.</w:t>
      </w:r>
    </w:p>
    <w:p w:rsidR="008216FE" w:rsidRDefault="008216FE" w:rsidP="00014520">
      <w:pPr>
        <w:rPr>
          <w:sz w:val="20"/>
          <w:szCs w:val="20"/>
        </w:rPr>
      </w:pPr>
    </w:p>
    <w:p w:rsidR="00014520" w:rsidRPr="008216FE" w:rsidRDefault="00520345" w:rsidP="000145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</w:t>
      </w:r>
      <w:r w:rsidR="00014520" w:rsidRPr="008216FE">
        <w:rPr>
          <w:b/>
          <w:sz w:val="20"/>
          <w:szCs w:val="20"/>
        </w:rPr>
        <w:t xml:space="preserve"> 2017</w:t>
      </w:r>
      <w:r w:rsidR="00A31DE4">
        <w:rPr>
          <w:b/>
          <w:sz w:val="20"/>
          <w:szCs w:val="20"/>
        </w:rPr>
        <w:t xml:space="preserve"> - 2020</w:t>
      </w:r>
    </w:p>
    <w:p w:rsidR="00F50D7E" w:rsidRDefault="00F50D7E" w:rsidP="00014520">
      <w:pPr>
        <w:rPr>
          <w:sz w:val="20"/>
          <w:szCs w:val="20"/>
        </w:rPr>
      </w:pPr>
    </w:p>
    <w:p w:rsidR="00014520" w:rsidRPr="00014520" w:rsidRDefault="00014520" w:rsidP="00014520">
      <w:pPr>
        <w:rPr>
          <w:sz w:val="20"/>
          <w:szCs w:val="20"/>
        </w:rPr>
      </w:pPr>
      <w:r w:rsidRPr="00014520">
        <w:rPr>
          <w:sz w:val="20"/>
          <w:szCs w:val="20"/>
        </w:rPr>
        <w:t xml:space="preserve">Implement the Museum of Oxford Development Plan and submit </w:t>
      </w:r>
      <w:r w:rsidR="00927540">
        <w:rPr>
          <w:sz w:val="20"/>
          <w:szCs w:val="20"/>
        </w:rPr>
        <w:t xml:space="preserve">a </w:t>
      </w:r>
      <w:r w:rsidRPr="00014520">
        <w:rPr>
          <w:sz w:val="20"/>
          <w:szCs w:val="20"/>
        </w:rPr>
        <w:t xml:space="preserve">second round funding bid to develop </w:t>
      </w:r>
      <w:r w:rsidR="008769AF">
        <w:rPr>
          <w:sz w:val="20"/>
          <w:szCs w:val="20"/>
        </w:rPr>
        <w:t>the museum</w:t>
      </w:r>
      <w:r w:rsidRPr="00014520">
        <w:rPr>
          <w:sz w:val="20"/>
          <w:szCs w:val="20"/>
        </w:rPr>
        <w:t>.</w:t>
      </w:r>
    </w:p>
    <w:p w:rsidR="008216FE" w:rsidRDefault="008216FE" w:rsidP="00014520">
      <w:pPr>
        <w:rPr>
          <w:sz w:val="20"/>
          <w:szCs w:val="20"/>
        </w:rPr>
      </w:pPr>
    </w:p>
    <w:p w:rsidR="00821E2D" w:rsidRDefault="002867BC" w:rsidP="002867BC">
      <w:pPr>
        <w:rPr>
          <w:sz w:val="20"/>
          <w:szCs w:val="20"/>
        </w:rPr>
      </w:pPr>
      <w:r>
        <w:rPr>
          <w:sz w:val="20"/>
          <w:szCs w:val="20"/>
        </w:rPr>
        <w:t>Invest £3.6</w:t>
      </w:r>
      <w:r w:rsidR="00BB07C5">
        <w:rPr>
          <w:sz w:val="20"/>
          <w:szCs w:val="20"/>
        </w:rPr>
        <w:t>m</w:t>
      </w:r>
      <w:r>
        <w:rPr>
          <w:sz w:val="20"/>
          <w:szCs w:val="20"/>
        </w:rPr>
        <w:t xml:space="preserve"> improving</w:t>
      </w:r>
      <w:r w:rsidR="00E30984" w:rsidRPr="00E30984">
        <w:rPr>
          <w:sz w:val="20"/>
          <w:szCs w:val="20"/>
        </w:rPr>
        <w:t xml:space="preserve"> </w:t>
      </w:r>
      <w:r w:rsidR="00B536FA" w:rsidRPr="00E30984">
        <w:rPr>
          <w:sz w:val="20"/>
          <w:szCs w:val="20"/>
        </w:rPr>
        <w:t>community centre</w:t>
      </w:r>
      <w:r>
        <w:rPr>
          <w:sz w:val="20"/>
          <w:szCs w:val="20"/>
        </w:rPr>
        <w:t>s</w:t>
      </w:r>
      <w:r w:rsidR="00B536FA" w:rsidRPr="00E30984">
        <w:rPr>
          <w:sz w:val="20"/>
          <w:szCs w:val="20"/>
        </w:rPr>
        <w:t xml:space="preserve"> </w:t>
      </w:r>
      <w:r w:rsidR="00E30984" w:rsidRPr="00E30984">
        <w:rPr>
          <w:sz w:val="20"/>
          <w:szCs w:val="20"/>
        </w:rPr>
        <w:t>and £5</w:t>
      </w:r>
      <w:r>
        <w:rPr>
          <w:sz w:val="20"/>
          <w:szCs w:val="20"/>
        </w:rPr>
        <w:t>m improving</w:t>
      </w:r>
      <w:r w:rsidR="00B536FA" w:rsidRPr="00E30984">
        <w:rPr>
          <w:sz w:val="20"/>
          <w:szCs w:val="20"/>
        </w:rPr>
        <w:t xml:space="preserve"> parks, open spaces and athletics facilities </w:t>
      </w:r>
      <w:r w:rsidR="00BB07C5">
        <w:rPr>
          <w:sz w:val="20"/>
          <w:szCs w:val="20"/>
        </w:rPr>
        <w:t>over the next four</w:t>
      </w:r>
      <w:r w:rsidR="00E30984" w:rsidRPr="00E30984">
        <w:rPr>
          <w:sz w:val="20"/>
          <w:szCs w:val="20"/>
        </w:rPr>
        <w:t xml:space="preserve"> years. </w:t>
      </w:r>
    </w:p>
    <w:p w:rsidR="00821E2D" w:rsidRDefault="00821E2D" w:rsidP="002867BC">
      <w:pPr>
        <w:rPr>
          <w:sz w:val="20"/>
          <w:szCs w:val="20"/>
        </w:rPr>
      </w:pPr>
    </w:p>
    <w:p w:rsidR="00821E2D" w:rsidRDefault="00821E2D" w:rsidP="002867B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Invest</w:t>
      </w:r>
      <w:r w:rsidR="008769AF">
        <w:rPr>
          <w:sz w:val="20"/>
          <w:szCs w:val="20"/>
        </w:rPr>
        <w:t xml:space="preserve"> </w:t>
      </w:r>
      <w:r w:rsidR="00BB07C5">
        <w:rPr>
          <w:sz w:val="20"/>
          <w:szCs w:val="20"/>
        </w:rPr>
        <w:t xml:space="preserve"> £</w:t>
      </w:r>
      <w:proofErr w:type="gramEnd"/>
      <w:r w:rsidR="00BB07C5">
        <w:rPr>
          <w:sz w:val="20"/>
          <w:szCs w:val="20"/>
        </w:rPr>
        <w:t>4.9</w:t>
      </w:r>
      <w:r>
        <w:rPr>
          <w:sz w:val="20"/>
          <w:szCs w:val="20"/>
        </w:rPr>
        <w:t xml:space="preserve">m in the development of Horspath Sports Village. </w:t>
      </w:r>
    </w:p>
    <w:p w:rsidR="00890281" w:rsidRDefault="00890281" w:rsidP="00014520">
      <w:pPr>
        <w:rPr>
          <w:rFonts w:eastAsia="Times New Roman"/>
          <w:sz w:val="20"/>
          <w:szCs w:val="20"/>
        </w:rPr>
      </w:pPr>
    </w:p>
    <w:p w:rsidR="002867BC" w:rsidRPr="00890281" w:rsidRDefault="008769AF" w:rsidP="0001452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 w:rsidR="00890281" w:rsidRPr="00890281">
        <w:rPr>
          <w:rFonts w:eastAsia="Times New Roman"/>
          <w:sz w:val="20"/>
          <w:szCs w:val="20"/>
        </w:rPr>
        <w:t xml:space="preserve">ork in partnership with Fusion to </w:t>
      </w:r>
      <w:r>
        <w:rPr>
          <w:rFonts w:eastAsia="Times New Roman"/>
          <w:sz w:val="20"/>
          <w:szCs w:val="20"/>
        </w:rPr>
        <w:t xml:space="preserve">further </w:t>
      </w:r>
      <w:r w:rsidR="00890281" w:rsidRPr="00890281">
        <w:rPr>
          <w:rFonts w:eastAsia="Times New Roman"/>
          <w:sz w:val="20"/>
          <w:szCs w:val="20"/>
        </w:rPr>
        <w:t xml:space="preserve">increase participation rates and improve customer satisfaction with our </w:t>
      </w:r>
      <w:r>
        <w:rPr>
          <w:rFonts w:eastAsia="Times New Roman"/>
          <w:sz w:val="20"/>
          <w:szCs w:val="20"/>
        </w:rPr>
        <w:t xml:space="preserve">leisure </w:t>
      </w:r>
      <w:r w:rsidR="00890281" w:rsidRPr="00890281">
        <w:rPr>
          <w:rFonts w:eastAsia="Times New Roman"/>
          <w:sz w:val="20"/>
          <w:szCs w:val="20"/>
        </w:rPr>
        <w:t>facilities.</w:t>
      </w:r>
      <w:r w:rsidR="00890281" w:rsidRPr="00890281">
        <w:rPr>
          <w:rFonts w:eastAsia="Times New Roman"/>
          <w:sz w:val="20"/>
          <w:szCs w:val="20"/>
        </w:rPr>
        <w:br/>
      </w:r>
    </w:p>
    <w:p w:rsidR="0079595B" w:rsidRDefault="00CD1F5E" w:rsidP="00014520">
      <w:pPr>
        <w:rPr>
          <w:sz w:val="20"/>
          <w:szCs w:val="20"/>
        </w:rPr>
      </w:pPr>
      <w:r>
        <w:rPr>
          <w:sz w:val="20"/>
          <w:szCs w:val="20"/>
        </w:rPr>
        <w:t xml:space="preserve">Improve services for </w:t>
      </w:r>
      <w:r w:rsidR="00014520" w:rsidRPr="00014520">
        <w:rPr>
          <w:sz w:val="20"/>
          <w:szCs w:val="20"/>
        </w:rPr>
        <w:t>refugees and asylum seekers</w:t>
      </w:r>
      <w:r w:rsidR="000030D1">
        <w:rPr>
          <w:sz w:val="20"/>
          <w:szCs w:val="20"/>
        </w:rPr>
        <w:t xml:space="preserve"> and</w:t>
      </w:r>
      <w:r w:rsidR="00821E2D">
        <w:rPr>
          <w:sz w:val="20"/>
          <w:szCs w:val="20"/>
        </w:rPr>
        <w:t xml:space="preserve"> </w:t>
      </w:r>
      <w:r w:rsidR="008769AF">
        <w:rPr>
          <w:sz w:val="20"/>
          <w:szCs w:val="20"/>
        </w:rPr>
        <w:t>work to foster</w:t>
      </w:r>
      <w:r w:rsidR="00821E2D">
        <w:rPr>
          <w:sz w:val="20"/>
          <w:szCs w:val="20"/>
        </w:rPr>
        <w:t xml:space="preserve"> community cohesion in the city. </w:t>
      </w:r>
      <w:r w:rsidR="000030D1">
        <w:rPr>
          <w:sz w:val="20"/>
          <w:szCs w:val="20"/>
        </w:rPr>
        <w:t xml:space="preserve"> </w:t>
      </w:r>
    </w:p>
    <w:p w:rsidR="00A45C4D" w:rsidRPr="00014520" w:rsidRDefault="00A45C4D" w:rsidP="00014520">
      <w:pPr>
        <w:rPr>
          <w:sz w:val="20"/>
          <w:szCs w:val="20"/>
        </w:rPr>
      </w:pPr>
    </w:p>
    <w:p w:rsidR="00707B52" w:rsidRDefault="004D618A" w:rsidP="00014520">
      <w:pPr>
        <w:rPr>
          <w:sz w:val="20"/>
          <w:szCs w:val="20"/>
        </w:rPr>
      </w:pPr>
      <w:r w:rsidRPr="00233DF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5E586" wp14:editId="373316C1">
                <wp:simplePos x="0" y="0"/>
                <wp:positionH relativeFrom="column">
                  <wp:posOffset>-7654925</wp:posOffset>
                </wp:positionH>
                <wp:positionV relativeFrom="paragraph">
                  <wp:posOffset>3396615</wp:posOffset>
                </wp:positionV>
                <wp:extent cx="7176135" cy="933450"/>
                <wp:effectExtent l="0" t="0" r="24765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E8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5"/>
                              <w:gridCol w:w="1694"/>
                              <w:gridCol w:w="2815"/>
                            </w:tblGrid>
                            <w:tr w:rsidR="003D40A4" w:rsidTr="003D40A4">
                              <w:trPr>
                                <w:trHeight w:val="321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F979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F979E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2016/2017 Targets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F979E8" w:rsidP="003D40A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2016/2017 </w:t>
                                  </w:r>
                                  <w:r w:rsidR="003D40A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3D40A4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Resident satisfaction with their area as a place to live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81%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3D40A4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number of people taking part in our Youth Ambition Programme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5,500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3D40A4" w:rsidTr="003D40A4"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people using leisure centres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1.40 million visits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979E8" w:rsidRDefault="003D40A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2.75pt;margin-top:267.45pt;width:565.0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7+JAIAAEY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">
                <v:textbox>
                  <w:txbxContent>
                    <w:p w:rsidR="00F979E8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05"/>
                        <w:gridCol w:w="1694"/>
                        <w:gridCol w:w="2815"/>
                      </w:tblGrid>
                      <w:tr w:rsidR="003D40A4" w:rsidTr="003D40A4">
                        <w:trPr>
                          <w:trHeight w:val="321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F979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F979E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2016/2017 Targets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F979E8" w:rsidP="003D40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2016/2017 </w:t>
                            </w:r>
                            <w:r w:rsidR="003D40A4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3D40A4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Resident satisfaction with their area as a place to live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81%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3D40A4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number of people taking part in our Youth Ambition Programme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5,500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3D40A4" w:rsidTr="003D40A4">
                        <w:tc>
                          <w:tcPr>
                            <w:tcW w:w="67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people using leisure centres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1.40 million visits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979E8" w:rsidRDefault="003D40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07B52">
        <w:rPr>
          <w:sz w:val="20"/>
          <w:szCs w:val="20"/>
        </w:rPr>
        <w:t xml:space="preserve">Continue </w:t>
      </w:r>
      <w:r w:rsidR="008769AF">
        <w:rPr>
          <w:sz w:val="20"/>
          <w:szCs w:val="20"/>
        </w:rPr>
        <w:t xml:space="preserve">our </w:t>
      </w:r>
      <w:r w:rsidR="003531F0">
        <w:rPr>
          <w:sz w:val="20"/>
          <w:szCs w:val="20"/>
        </w:rPr>
        <w:t>£1</w:t>
      </w:r>
      <w:r w:rsidR="00A31DE4">
        <w:rPr>
          <w:sz w:val="20"/>
          <w:szCs w:val="20"/>
        </w:rPr>
        <w:t>.4</w:t>
      </w:r>
      <w:r w:rsidR="003531F0">
        <w:rPr>
          <w:sz w:val="20"/>
          <w:szCs w:val="20"/>
        </w:rPr>
        <w:t xml:space="preserve">m </w:t>
      </w:r>
      <w:r w:rsidR="00707B52">
        <w:rPr>
          <w:sz w:val="20"/>
          <w:szCs w:val="20"/>
        </w:rPr>
        <w:t>grants programme to support the voluntary and community sector</w:t>
      </w:r>
      <w:r w:rsidR="008769AF">
        <w:rPr>
          <w:sz w:val="20"/>
          <w:szCs w:val="20"/>
        </w:rPr>
        <w:t xml:space="preserve"> deliver services.</w:t>
      </w:r>
      <w:r w:rsidR="00707B52">
        <w:rPr>
          <w:sz w:val="20"/>
          <w:szCs w:val="20"/>
        </w:rPr>
        <w:t xml:space="preserve"> </w:t>
      </w:r>
    </w:p>
    <w:p w:rsidR="00707B52" w:rsidRDefault="00707B52" w:rsidP="00014520">
      <w:pPr>
        <w:rPr>
          <w:sz w:val="20"/>
          <w:szCs w:val="20"/>
        </w:rPr>
      </w:pPr>
    </w:p>
    <w:p w:rsidR="001E76C4" w:rsidRDefault="004D618A" w:rsidP="00014520">
      <w:pPr>
        <w:rPr>
          <w:sz w:val="20"/>
          <w:szCs w:val="20"/>
        </w:rPr>
      </w:pPr>
      <w:r>
        <w:rPr>
          <w:sz w:val="20"/>
          <w:szCs w:val="20"/>
        </w:rPr>
        <w:t xml:space="preserve">Ensure that </w:t>
      </w:r>
      <w:r w:rsidR="008769A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Barton </w:t>
      </w:r>
      <w:r w:rsidR="008769AF">
        <w:rPr>
          <w:sz w:val="20"/>
          <w:szCs w:val="20"/>
        </w:rPr>
        <w:t>H</w:t>
      </w:r>
      <w:r>
        <w:rPr>
          <w:sz w:val="20"/>
          <w:szCs w:val="20"/>
        </w:rPr>
        <w:t xml:space="preserve">ealthy </w:t>
      </w:r>
      <w:r w:rsidR="008769AF">
        <w:rPr>
          <w:sz w:val="20"/>
          <w:szCs w:val="20"/>
        </w:rPr>
        <w:t>N</w:t>
      </w:r>
      <w:r>
        <w:rPr>
          <w:sz w:val="20"/>
          <w:szCs w:val="20"/>
        </w:rPr>
        <w:t xml:space="preserve">ew </w:t>
      </w:r>
      <w:r w:rsidR="008769AF">
        <w:rPr>
          <w:sz w:val="20"/>
          <w:szCs w:val="20"/>
        </w:rPr>
        <w:t>T</w:t>
      </w:r>
      <w:r>
        <w:rPr>
          <w:sz w:val="20"/>
          <w:szCs w:val="20"/>
        </w:rPr>
        <w:t xml:space="preserve">own </w:t>
      </w:r>
      <w:r w:rsidR="008769AF">
        <w:rPr>
          <w:sz w:val="20"/>
          <w:szCs w:val="20"/>
        </w:rPr>
        <w:t xml:space="preserve">meets the agreed targets for the local community’s </w:t>
      </w:r>
      <w:r>
        <w:rPr>
          <w:sz w:val="20"/>
          <w:szCs w:val="20"/>
        </w:rPr>
        <w:t>health and well-being priorities.</w:t>
      </w:r>
    </w:p>
    <w:sectPr w:rsidR="001E76C4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4B" w:rsidRDefault="0004774B" w:rsidP="00CC4CB0">
      <w:r>
        <w:separator/>
      </w:r>
    </w:p>
  </w:endnote>
  <w:endnote w:type="continuationSeparator" w:id="0">
    <w:p w:rsidR="0004774B" w:rsidRDefault="0004774B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4B" w:rsidRDefault="0004774B" w:rsidP="00CC4CB0">
      <w:r>
        <w:separator/>
      </w:r>
    </w:p>
  </w:footnote>
  <w:footnote w:type="continuationSeparator" w:id="0">
    <w:p w:rsidR="0004774B" w:rsidRDefault="0004774B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BA5422" w:rsidP="00014520">
    <w:pPr>
      <w:pStyle w:val="Header"/>
      <w:numPr>
        <w:ilvl w:val="0"/>
        <w:numId w:val="24"/>
      </w:numPr>
      <w:jc w:val="center"/>
      <w:rPr>
        <w:b/>
      </w:rPr>
    </w:pPr>
    <w:r>
      <w:rPr>
        <w:b/>
      </w:rPr>
      <w:t>Strong and Active Communities</w:t>
    </w:r>
  </w:p>
  <w:p w:rsidR="006E3351" w:rsidRPr="006E3351" w:rsidRDefault="00BA5422" w:rsidP="0001452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Socially cohesive and safe communities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B94"/>
    <w:multiLevelType w:val="hybridMultilevel"/>
    <w:tmpl w:val="CDA6FD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A73370"/>
    <w:multiLevelType w:val="hybridMultilevel"/>
    <w:tmpl w:val="2D7E9ACE"/>
    <w:lvl w:ilvl="0" w:tplc="89D08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16297"/>
    <w:multiLevelType w:val="hybridMultilevel"/>
    <w:tmpl w:val="901AAE0A"/>
    <w:lvl w:ilvl="0" w:tplc="5D46A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4"/>
  </w:num>
  <w:num w:numId="10">
    <w:abstractNumId w:val="13"/>
  </w:num>
  <w:num w:numId="11">
    <w:abstractNumId w:val="20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5"/>
  </w:num>
  <w:num w:numId="19">
    <w:abstractNumId w:val="23"/>
  </w:num>
  <w:num w:numId="20">
    <w:abstractNumId w:val="3"/>
  </w:num>
  <w:num w:numId="21">
    <w:abstractNumId w:val="1"/>
  </w:num>
  <w:num w:numId="22">
    <w:abstractNumId w:val="18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0D1"/>
    <w:rsid w:val="00004257"/>
    <w:rsid w:val="00012C73"/>
    <w:rsid w:val="00014520"/>
    <w:rsid w:val="00021F9B"/>
    <w:rsid w:val="00024DCB"/>
    <w:rsid w:val="0004774B"/>
    <w:rsid w:val="00047DBA"/>
    <w:rsid w:val="00087E63"/>
    <w:rsid w:val="00093FA6"/>
    <w:rsid w:val="000A6929"/>
    <w:rsid w:val="000B4310"/>
    <w:rsid w:val="000C3BA4"/>
    <w:rsid w:val="000C4557"/>
    <w:rsid w:val="000D0BD0"/>
    <w:rsid w:val="000D0C11"/>
    <w:rsid w:val="000D5918"/>
    <w:rsid w:val="000D6A02"/>
    <w:rsid w:val="000D6FB1"/>
    <w:rsid w:val="000E16D0"/>
    <w:rsid w:val="000F220A"/>
    <w:rsid w:val="000F2356"/>
    <w:rsid w:val="00114E20"/>
    <w:rsid w:val="00117330"/>
    <w:rsid w:val="00124684"/>
    <w:rsid w:val="001343AF"/>
    <w:rsid w:val="00134EF7"/>
    <w:rsid w:val="00136B00"/>
    <w:rsid w:val="00153265"/>
    <w:rsid w:val="00160E39"/>
    <w:rsid w:val="00174D88"/>
    <w:rsid w:val="00186B4B"/>
    <w:rsid w:val="001A2AFE"/>
    <w:rsid w:val="001A6C32"/>
    <w:rsid w:val="001B2492"/>
    <w:rsid w:val="001B457E"/>
    <w:rsid w:val="001D2CB7"/>
    <w:rsid w:val="001D6A38"/>
    <w:rsid w:val="001E6C53"/>
    <w:rsid w:val="001E7464"/>
    <w:rsid w:val="001E76C4"/>
    <w:rsid w:val="001F09A6"/>
    <w:rsid w:val="001F2B05"/>
    <w:rsid w:val="0020631E"/>
    <w:rsid w:val="00223E4D"/>
    <w:rsid w:val="0022442F"/>
    <w:rsid w:val="00233DF4"/>
    <w:rsid w:val="002667A0"/>
    <w:rsid w:val="002673D9"/>
    <w:rsid w:val="002727E5"/>
    <w:rsid w:val="00285D0C"/>
    <w:rsid w:val="002867BC"/>
    <w:rsid w:val="00287E8D"/>
    <w:rsid w:val="002B4E38"/>
    <w:rsid w:val="002D5F19"/>
    <w:rsid w:val="002E5ADB"/>
    <w:rsid w:val="002F0E8A"/>
    <w:rsid w:val="002F0F22"/>
    <w:rsid w:val="00314AC4"/>
    <w:rsid w:val="00322E09"/>
    <w:rsid w:val="0032789A"/>
    <w:rsid w:val="003350A1"/>
    <w:rsid w:val="00342FDD"/>
    <w:rsid w:val="00346D97"/>
    <w:rsid w:val="003531F0"/>
    <w:rsid w:val="00355905"/>
    <w:rsid w:val="00376AFE"/>
    <w:rsid w:val="0038001C"/>
    <w:rsid w:val="0039493D"/>
    <w:rsid w:val="003B2EE9"/>
    <w:rsid w:val="003B3D6D"/>
    <w:rsid w:val="003B5E00"/>
    <w:rsid w:val="003B7E4F"/>
    <w:rsid w:val="003C4854"/>
    <w:rsid w:val="003C4D47"/>
    <w:rsid w:val="003D2D18"/>
    <w:rsid w:val="003D40A4"/>
    <w:rsid w:val="003E044A"/>
    <w:rsid w:val="003E5DCC"/>
    <w:rsid w:val="003F2142"/>
    <w:rsid w:val="004000D7"/>
    <w:rsid w:val="00405260"/>
    <w:rsid w:val="00405FA5"/>
    <w:rsid w:val="004069A7"/>
    <w:rsid w:val="004148DC"/>
    <w:rsid w:val="00424A5A"/>
    <w:rsid w:val="00443A92"/>
    <w:rsid w:val="00465664"/>
    <w:rsid w:val="00476B6C"/>
    <w:rsid w:val="00485F1F"/>
    <w:rsid w:val="004D035F"/>
    <w:rsid w:val="004D4860"/>
    <w:rsid w:val="004D618A"/>
    <w:rsid w:val="004E71C9"/>
    <w:rsid w:val="00504E43"/>
    <w:rsid w:val="00512D62"/>
    <w:rsid w:val="00520345"/>
    <w:rsid w:val="00523138"/>
    <w:rsid w:val="0056115C"/>
    <w:rsid w:val="00593290"/>
    <w:rsid w:val="005B454F"/>
    <w:rsid w:val="005C721E"/>
    <w:rsid w:val="005D2FE2"/>
    <w:rsid w:val="005D4B92"/>
    <w:rsid w:val="005F7F01"/>
    <w:rsid w:val="00621C8E"/>
    <w:rsid w:val="00627C87"/>
    <w:rsid w:val="00632295"/>
    <w:rsid w:val="006446C4"/>
    <w:rsid w:val="00665C0E"/>
    <w:rsid w:val="00667453"/>
    <w:rsid w:val="00667F38"/>
    <w:rsid w:val="0069368C"/>
    <w:rsid w:val="006A0F8D"/>
    <w:rsid w:val="006B1F9D"/>
    <w:rsid w:val="006B320A"/>
    <w:rsid w:val="006C201D"/>
    <w:rsid w:val="006C52B4"/>
    <w:rsid w:val="006C6EF5"/>
    <w:rsid w:val="006E3351"/>
    <w:rsid w:val="006E6DFE"/>
    <w:rsid w:val="006F28EA"/>
    <w:rsid w:val="006F78F2"/>
    <w:rsid w:val="00707B52"/>
    <w:rsid w:val="00742431"/>
    <w:rsid w:val="00764E8B"/>
    <w:rsid w:val="007712BD"/>
    <w:rsid w:val="00774B6E"/>
    <w:rsid w:val="00777780"/>
    <w:rsid w:val="007908F4"/>
    <w:rsid w:val="0079288E"/>
    <w:rsid w:val="0079595B"/>
    <w:rsid w:val="007C2874"/>
    <w:rsid w:val="007C376B"/>
    <w:rsid w:val="007C3BD1"/>
    <w:rsid w:val="007C7780"/>
    <w:rsid w:val="007E1774"/>
    <w:rsid w:val="007E69C5"/>
    <w:rsid w:val="007F6828"/>
    <w:rsid w:val="00801243"/>
    <w:rsid w:val="00805A7C"/>
    <w:rsid w:val="0080674F"/>
    <w:rsid w:val="00811917"/>
    <w:rsid w:val="008216FE"/>
    <w:rsid w:val="00821E2D"/>
    <w:rsid w:val="00826B62"/>
    <w:rsid w:val="00836AD2"/>
    <w:rsid w:val="008619B3"/>
    <w:rsid w:val="00874024"/>
    <w:rsid w:val="008769AF"/>
    <w:rsid w:val="00890281"/>
    <w:rsid w:val="008919F0"/>
    <w:rsid w:val="00893B01"/>
    <w:rsid w:val="00896503"/>
    <w:rsid w:val="00897044"/>
    <w:rsid w:val="008A22C6"/>
    <w:rsid w:val="008B0FE5"/>
    <w:rsid w:val="008C5CC1"/>
    <w:rsid w:val="008D1B73"/>
    <w:rsid w:val="008D28BA"/>
    <w:rsid w:val="008E1B20"/>
    <w:rsid w:val="008E219E"/>
    <w:rsid w:val="008F2825"/>
    <w:rsid w:val="00910226"/>
    <w:rsid w:val="00916ADB"/>
    <w:rsid w:val="00917BEF"/>
    <w:rsid w:val="009205D1"/>
    <w:rsid w:val="00927540"/>
    <w:rsid w:val="00947431"/>
    <w:rsid w:val="00956BAC"/>
    <w:rsid w:val="00957B5E"/>
    <w:rsid w:val="00960BC3"/>
    <w:rsid w:val="00961757"/>
    <w:rsid w:val="009733C8"/>
    <w:rsid w:val="00973D4A"/>
    <w:rsid w:val="0098500E"/>
    <w:rsid w:val="0099692D"/>
    <w:rsid w:val="009B2A11"/>
    <w:rsid w:val="009C69B3"/>
    <w:rsid w:val="009E22A0"/>
    <w:rsid w:val="009E3EF4"/>
    <w:rsid w:val="009E4062"/>
    <w:rsid w:val="00A024CC"/>
    <w:rsid w:val="00A04382"/>
    <w:rsid w:val="00A21FA2"/>
    <w:rsid w:val="00A22D05"/>
    <w:rsid w:val="00A26684"/>
    <w:rsid w:val="00A31DE4"/>
    <w:rsid w:val="00A42A2E"/>
    <w:rsid w:val="00A45C4D"/>
    <w:rsid w:val="00A46A28"/>
    <w:rsid w:val="00A63A74"/>
    <w:rsid w:val="00A70CB9"/>
    <w:rsid w:val="00A81567"/>
    <w:rsid w:val="00AB6F2A"/>
    <w:rsid w:val="00AC51FF"/>
    <w:rsid w:val="00AC551A"/>
    <w:rsid w:val="00AD0B17"/>
    <w:rsid w:val="00AD1AA0"/>
    <w:rsid w:val="00AE2B6F"/>
    <w:rsid w:val="00AE745D"/>
    <w:rsid w:val="00AF6835"/>
    <w:rsid w:val="00B14890"/>
    <w:rsid w:val="00B2443D"/>
    <w:rsid w:val="00B26003"/>
    <w:rsid w:val="00B27356"/>
    <w:rsid w:val="00B27633"/>
    <w:rsid w:val="00B27C30"/>
    <w:rsid w:val="00B44907"/>
    <w:rsid w:val="00B50576"/>
    <w:rsid w:val="00B536FA"/>
    <w:rsid w:val="00B631B0"/>
    <w:rsid w:val="00B65CA5"/>
    <w:rsid w:val="00B9293A"/>
    <w:rsid w:val="00B95F21"/>
    <w:rsid w:val="00BA5422"/>
    <w:rsid w:val="00BB07C5"/>
    <w:rsid w:val="00BB5E5E"/>
    <w:rsid w:val="00BC0FC8"/>
    <w:rsid w:val="00BC2DEE"/>
    <w:rsid w:val="00BC7F30"/>
    <w:rsid w:val="00BD1F67"/>
    <w:rsid w:val="00BD39A2"/>
    <w:rsid w:val="00BF7F59"/>
    <w:rsid w:val="00C05990"/>
    <w:rsid w:val="00C07F80"/>
    <w:rsid w:val="00C13466"/>
    <w:rsid w:val="00C16CF3"/>
    <w:rsid w:val="00C31001"/>
    <w:rsid w:val="00C32E7B"/>
    <w:rsid w:val="00C4039C"/>
    <w:rsid w:val="00C433E3"/>
    <w:rsid w:val="00C43DB1"/>
    <w:rsid w:val="00C502CA"/>
    <w:rsid w:val="00C632C8"/>
    <w:rsid w:val="00C70EBA"/>
    <w:rsid w:val="00C710C4"/>
    <w:rsid w:val="00C722E6"/>
    <w:rsid w:val="00C80181"/>
    <w:rsid w:val="00CA1B06"/>
    <w:rsid w:val="00CA351F"/>
    <w:rsid w:val="00CB14F5"/>
    <w:rsid w:val="00CB225C"/>
    <w:rsid w:val="00CC2C54"/>
    <w:rsid w:val="00CC4CB0"/>
    <w:rsid w:val="00CC572D"/>
    <w:rsid w:val="00CD1F5E"/>
    <w:rsid w:val="00CD46A2"/>
    <w:rsid w:val="00CD6660"/>
    <w:rsid w:val="00CF1095"/>
    <w:rsid w:val="00CF41EF"/>
    <w:rsid w:val="00D0148E"/>
    <w:rsid w:val="00D04FD7"/>
    <w:rsid w:val="00D05BFF"/>
    <w:rsid w:val="00D2198C"/>
    <w:rsid w:val="00D22A15"/>
    <w:rsid w:val="00D22D60"/>
    <w:rsid w:val="00D252E4"/>
    <w:rsid w:val="00D31A5E"/>
    <w:rsid w:val="00D36449"/>
    <w:rsid w:val="00D3665B"/>
    <w:rsid w:val="00D439E5"/>
    <w:rsid w:val="00D47CAB"/>
    <w:rsid w:val="00D514FC"/>
    <w:rsid w:val="00D56D13"/>
    <w:rsid w:val="00D56D7D"/>
    <w:rsid w:val="00D6344B"/>
    <w:rsid w:val="00D656C7"/>
    <w:rsid w:val="00D66036"/>
    <w:rsid w:val="00D76A1C"/>
    <w:rsid w:val="00D77744"/>
    <w:rsid w:val="00D8456B"/>
    <w:rsid w:val="00D95D94"/>
    <w:rsid w:val="00DA0BEE"/>
    <w:rsid w:val="00DB61E6"/>
    <w:rsid w:val="00DC0C6B"/>
    <w:rsid w:val="00DC52BF"/>
    <w:rsid w:val="00DD35EF"/>
    <w:rsid w:val="00DE1F7E"/>
    <w:rsid w:val="00DF0BFE"/>
    <w:rsid w:val="00E12A71"/>
    <w:rsid w:val="00E12BBB"/>
    <w:rsid w:val="00E13C6B"/>
    <w:rsid w:val="00E209EA"/>
    <w:rsid w:val="00E30984"/>
    <w:rsid w:val="00E30BB6"/>
    <w:rsid w:val="00E30E71"/>
    <w:rsid w:val="00E555D6"/>
    <w:rsid w:val="00E74F4F"/>
    <w:rsid w:val="00E91258"/>
    <w:rsid w:val="00E95DD3"/>
    <w:rsid w:val="00EA300B"/>
    <w:rsid w:val="00EB5072"/>
    <w:rsid w:val="00ED5A36"/>
    <w:rsid w:val="00EE0E96"/>
    <w:rsid w:val="00EF758F"/>
    <w:rsid w:val="00F23A0B"/>
    <w:rsid w:val="00F260C9"/>
    <w:rsid w:val="00F33F49"/>
    <w:rsid w:val="00F50D7E"/>
    <w:rsid w:val="00F52738"/>
    <w:rsid w:val="00F52C89"/>
    <w:rsid w:val="00F54570"/>
    <w:rsid w:val="00F7735E"/>
    <w:rsid w:val="00F979E8"/>
    <w:rsid w:val="00FA4A7B"/>
    <w:rsid w:val="00FB116C"/>
    <w:rsid w:val="00FB22E0"/>
    <w:rsid w:val="00FB2528"/>
    <w:rsid w:val="00FB2759"/>
    <w:rsid w:val="00FC0044"/>
    <w:rsid w:val="00FD3A85"/>
    <w:rsid w:val="00FD5366"/>
    <w:rsid w:val="00FF100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2303-317E-421A-AB08-C1C3FE3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7347C033</Template>
  <TotalTime>0</TotalTime>
  <Pages>1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Val.Johnson</cp:lastModifiedBy>
  <cp:revision>2</cp:revision>
  <dcterms:created xsi:type="dcterms:W3CDTF">2017-01-16T10:59:00Z</dcterms:created>
  <dcterms:modified xsi:type="dcterms:W3CDTF">2017-01-16T10:59:00Z</dcterms:modified>
</cp:coreProperties>
</file>